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FD1C87" w:rsidRDefault="00F92268" w:rsidP="00850792">
      <w:pPr>
        <w:pStyle w:val="BodyText"/>
        <w:rPr>
          <w:sz w:val="6"/>
          <w:szCs w:val="6"/>
        </w:rPr>
      </w:pPr>
      <w:r w:rsidRPr="00FD1C8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FD1C8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D1C87" w:rsidRDefault="00F92268" w:rsidP="00F246C7">
            <w:pPr>
              <w:pStyle w:val="RefTableData"/>
            </w:pPr>
            <w:r w:rsidRPr="00FD1C87">
              <w:t>Reference number(s)</w:t>
            </w:r>
          </w:p>
        </w:tc>
      </w:tr>
      <w:tr w:rsidR="00F92268" w:rsidRPr="00FD1C8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575B48B" w:rsidR="00F92268" w:rsidRPr="00FD1C87" w:rsidRDefault="005E59DA" w:rsidP="00F246C7">
            <w:pPr>
              <w:pStyle w:val="RefTableHeader"/>
            </w:pPr>
            <w:r w:rsidRPr="00FD1C87">
              <w:t>2160-A</w:t>
            </w:r>
          </w:p>
        </w:tc>
      </w:tr>
    </w:tbl>
    <w:p w14:paraId="74FBA5B4" w14:textId="77777777" w:rsidR="00051356" w:rsidRPr="00FD1C87" w:rsidRDefault="00051356" w:rsidP="00A672B3">
      <w:pPr>
        <w:pStyle w:val="BodyText"/>
        <w:rPr>
          <w:b/>
          <w:bCs/>
          <w:sz w:val="16"/>
          <w:szCs w:val="16"/>
        </w:rPr>
        <w:sectPr w:rsidR="00051356" w:rsidRPr="00FD1C87" w:rsidSect="00CE1E02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7" w:right="720" w:bottom="994" w:left="720" w:header="720" w:footer="806" w:gutter="0"/>
          <w:cols w:space="720"/>
          <w:titlePg/>
          <w:docGrid w:linePitch="272"/>
        </w:sectPr>
      </w:pPr>
    </w:p>
    <w:p w14:paraId="3F4DE49F" w14:textId="2E4F170D" w:rsidR="004B15BB" w:rsidRPr="00FD1C87" w:rsidRDefault="00C84F5E" w:rsidP="00C84F5E">
      <w:pPr>
        <w:pStyle w:val="Heading1"/>
      </w:pPr>
      <w:r w:rsidRPr="00FD1C87">
        <w:t>Specialty Guideline Management</w:t>
      </w:r>
      <w:r w:rsidRPr="00FD1C87">
        <w:br/>
        <w:t>mifepristone</w:t>
      </w:r>
      <w:r w:rsidR="007A2330">
        <w:t>-</w:t>
      </w:r>
      <w:proofErr w:type="spellStart"/>
      <w:r w:rsidR="007A2330" w:rsidRPr="00FD1C87">
        <w:t>Korlym</w:t>
      </w:r>
      <w:proofErr w:type="spellEnd"/>
    </w:p>
    <w:p w14:paraId="78861C92" w14:textId="33FF0CC4" w:rsidR="00203468" w:rsidRPr="00FD1C87" w:rsidRDefault="00C64534" w:rsidP="008E0F0D">
      <w:pPr>
        <w:pStyle w:val="Heading2"/>
      </w:pPr>
      <w:r w:rsidRPr="00FD1C87">
        <w:t xml:space="preserve">Products Referenced by this </w:t>
      </w:r>
      <w:r w:rsidR="00501602" w:rsidRPr="00FD1C87">
        <w:t>Document</w:t>
      </w:r>
    </w:p>
    <w:p w14:paraId="5455152B" w14:textId="5A998921" w:rsidR="008E0F0D" w:rsidRPr="00FD1C87" w:rsidRDefault="00D82D85" w:rsidP="008B73E8">
      <w:pPr>
        <w:pStyle w:val="BodyText"/>
      </w:pPr>
      <w:r w:rsidRPr="00FD1C87">
        <w:t xml:space="preserve">Drugs that are listed in the </w:t>
      </w:r>
      <w:r w:rsidR="000315F1" w:rsidRPr="00FD1C87">
        <w:t>following table</w:t>
      </w:r>
      <w:r w:rsidRPr="00FD1C87">
        <w:t xml:space="preserve"> include both brand and generic and all dosage forms and strengths unless otherwise stated. </w:t>
      </w:r>
      <w:r w:rsidR="00F37882" w:rsidRPr="00BD1CC1">
        <w:t>O</w:t>
      </w:r>
      <w:r w:rsidR="00F37882">
        <w:t>ver-the-counter</w:t>
      </w:r>
      <w:r w:rsidR="00F37882" w:rsidRPr="00BD1CC1">
        <w:t xml:space="preserve"> </w:t>
      </w:r>
      <w:r w:rsidR="00F37882">
        <w:t xml:space="preserve">(OTC) </w:t>
      </w:r>
      <w:r w:rsidRPr="00FD1C87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FD1C8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FD1C87" w:rsidRDefault="00252CE1" w:rsidP="00AA1E6A">
            <w:pPr>
              <w:pStyle w:val="TableHeader"/>
            </w:pPr>
            <w:bookmarkStart w:id="0" w:name="_Hlk159603270"/>
            <w:r w:rsidRPr="00FD1C8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FD1C87" w:rsidRDefault="00252CE1" w:rsidP="00AA1E6A">
            <w:pPr>
              <w:pStyle w:val="TableHeader"/>
            </w:pPr>
            <w:r w:rsidRPr="00FD1C87">
              <w:t>Generic Name</w:t>
            </w:r>
          </w:p>
        </w:tc>
      </w:tr>
      <w:tr w:rsidR="00585FFF" w:rsidRPr="00FD1C87" w14:paraId="2AD5C02D" w14:textId="77777777" w:rsidTr="000C5A6F">
        <w:trPr>
          <w:cantSplit/>
        </w:trPr>
        <w:tc>
          <w:tcPr>
            <w:tcW w:w="5265" w:type="dxa"/>
          </w:tcPr>
          <w:p w14:paraId="2D8FA8E3" w14:textId="03A37800" w:rsidR="00585FFF" w:rsidRPr="00FD1C87" w:rsidRDefault="00C84F5E" w:rsidP="00E82ABA">
            <w:pPr>
              <w:pStyle w:val="TableDataUnpadded"/>
            </w:pPr>
            <w:proofErr w:type="spellStart"/>
            <w:r w:rsidRPr="00FD1C87">
              <w:t>Korlym</w:t>
            </w:r>
            <w:proofErr w:type="spellEnd"/>
          </w:p>
        </w:tc>
        <w:tc>
          <w:tcPr>
            <w:tcW w:w="5595" w:type="dxa"/>
          </w:tcPr>
          <w:p w14:paraId="7E26A004" w14:textId="34169992" w:rsidR="00585FFF" w:rsidRPr="00FD1C87" w:rsidRDefault="00C84F5E" w:rsidP="00E82ABA">
            <w:pPr>
              <w:pStyle w:val="TableDataUnpadded"/>
            </w:pPr>
            <w:r w:rsidRPr="00FD1C87">
              <w:t>mifepristone</w:t>
            </w:r>
          </w:p>
        </w:tc>
      </w:tr>
    </w:tbl>
    <w:bookmarkEnd w:id="0"/>
    <w:p w14:paraId="14CE6108" w14:textId="73A8A601" w:rsidR="00FC1AAD" w:rsidRPr="00FD1C87" w:rsidRDefault="00ED052F" w:rsidP="00FF66BF">
      <w:pPr>
        <w:pStyle w:val="Heading2"/>
        <w:tabs>
          <w:tab w:val="left" w:pos="9195"/>
        </w:tabs>
      </w:pPr>
      <w:r w:rsidRPr="00FD1C87">
        <w:t>Indications</w:t>
      </w:r>
    </w:p>
    <w:p w14:paraId="1AF51C5A" w14:textId="290E96A3" w:rsidR="00C84F5E" w:rsidRPr="00FD1C87" w:rsidRDefault="00C84F5E" w:rsidP="00C84F5E">
      <w:pPr>
        <w:pStyle w:val="BodyText"/>
      </w:pPr>
      <w:r w:rsidRPr="00FD1C8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7F57611" w:rsidR="00ED052F" w:rsidRPr="00FD1C87" w:rsidRDefault="00ED052F" w:rsidP="00ED052F">
      <w:pPr>
        <w:pStyle w:val="Heading3"/>
        <w:keepNext w:val="0"/>
      </w:pPr>
      <w:r w:rsidRPr="00FD1C87">
        <w:t>FDA-</w:t>
      </w:r>
      <w:r w:rsidR="00E91680" w:rsidRPr="00FD1C87">
        <w:t>A</w:t>
      </w:r>
      <w:r w:rsidRPr="00FD1C87">
        <w:t>pproved Indications</w:t>
      </w:r>
      <w:r w:rsidR="00C84F5E" w:rsidRPr="00FD1C87">
        <w:rPr>
          <w:vertAlign w:val="superscript"/>
        </w:rPr>
        <w:t>1,2</w:t>
      </w:r>
    </w:p>
    <w:p w14:paraId="4C434745" w14:textId="24C114F5" w:rsidR="00ED052F" w:rsidRPr="00FD1C87" w:rsidRDefault="00C84F5E" w:rsidP="00ED052F">
      <w:pPr>
        <w:pStyle w:val="BodyText"/>
      </w:pPr>
      <w:r w:rsidRPr="00FD1C87">
        <w:t xml:space="preserve">Indicated to control </w:t>
      </w:r>
      <w:r w:rsidRPr="009D7F04">
        <w:t>hyperglycemia</w:t>
      </w:r>
      <w:r w:rsidRPr="00FD1C87">
        <w:t xml:space="preserve"> secondary to hypercortisolism in adult patients with endogenous Cushing’s syndrome who have type 2 diabetes mellitus or glucose intolerance and have failed surgery or are not candidates for surgery.</w:t>
      </w:r>
    </w:p>
    <w:p w14:paraId="2C015EBE" w14:textId="0EBF2DD7" w:rsidR="00D54325" w:rsidRDefault="00C84F5E" w:rsidP="00B37F99">
      <w:pPr>
        <w:pStyle w:val="Heading4"/>
      </w:pPr>
      <w:r w:rsidRPr="00FD1C87">
        <w:t>Limitations of Use:</w:t>
      </w:r>
    </w:p>
    <w:p w14:paraId="0EDDEE3F" w14:textId="29909DC5" w:rsidR="00C84F5E" w:rsidRPr="00FD1C87" w:rsidRDefault="00C84F5E" w:rsidP="00ED052F">
      <w:pPr>
        <w:pStyle w:val="BodyText"/>
      </w:pPr>
      <w:r w:rsidRPr="00FD1C87">
        <w:t>Should not be used in the treatment of patients with type 2 diabetes unless it is secondary to Cushing’s syndrome.</w:t>
      </w:r>
    </w:p>
    <w:p w14:paraId="203EF292" w14:textId="32B91B03" w:rsidR="00C84F5E" w:rsidRPr="00FD1C87" w:rsidRDefault="00C84F5E" w:rsidP="00ED052F">
      <w:pPr>
        <w:pStyle w:val="BodyText"/>
      </w:pPr>
      <w:r w:rsidRPr="00FD1C87">
        <w:t>All other indications are considered experimental/investigational and not medically necessary.</w:t>
      </w:r>
    </w:p>
    <w:p w14:paraId="36381B6D" w14:textId="0FEFD89A" w:rsidR="000D2496" w:rsidRPr="00FD1C87" w:rsidRDefault="000D2496" w:rsidP="00E7352D">
      <w:pPr>
        <w:pStyle w:val="Heading2"/>
        <w:tabs>
          <w:tab w:val="left" w:pos="9465"/>
        </w:tabs>
      </w:pPr>
      <w:r w:rsidRPr="00FD1C87">
        <w:lastRenderedPageBreak/>
        <w:t>Documentation</w:t>
      </w:r>
    </w:p>
    <w:p w14:paraId="2180ED6E" w14:textId="574E4568" w:rsidR="000D2496" w:rsidRPr="00FD1C87" w:rsidRDefault="00C84F5E" w:rsidP="00E91680">
      <w:pPr>
        <w:pStyle w:val="BodyText"/>
      </w:pPr>
      <w:r w:rsidRPr="00FD1C87">
        <w:t>Submission of the following information is necessary to initiate the prior authorization review: pretreatment hemoglobin A1C level (for initial requests)</w:t>
      </w:r>
    </w:p>
    <w:p w14:paraId="50A38FBA" w14:textId="3629F76C" w:rsidR="00FE0C63" w:rsidRPr="00FD1C87" w:rsidRDefault="00685107" w:rsidP="00E050E1">
      <w:pPr>
        <w:pStyle w:val="Heading2"/>
      </w:pPr>
      <w:r w:rsidRPr="00FD1C87">
        <w:t>Coverage Criteria</w:t>
      </w:r>
    </w:p>
    <w:p w14:paraId="4203F666" w14:textId="78527747" w:rsidR="00C84F5E" w:rsidRPr="00FD1C87" w:rsidRDefault="00C84F5E" w:rsidP="00C84F5E">
      <w:pPr>
        <w:pStyle w:val="Heading3"/>
      </w:pPr>
      <w:r w:rsidRPr="00FD1C87">
        <w:t xml:space="preserve">Cushing’s </w:t>
      </w:r>
      <w:r w:rsidR="00E91680" w:rsidRPr="00FD1C87">
        <w:t>Syndrome/Disease</w:t>
      </w:r>
      <w:r w:rsidR="00E91680" w:rsidRPr="00FD1C87">
        <w:rPr>
          <w:vertAlign w:val="superscript"/>
        </w:rPr>
        <w:t>1</w:t>
      </w:r>
      <w:r w:rsidRPr="00FD1C87">
        <w:rPr>
          <w:vertAlign w:val="superscript"/>
        </w:rPr>
        <w:t>-4</w:t>
      </w:r>
    </w:p>
    <w:p w14:paraId="2D108431" w14:textId="70C97860" w:rsidR="00C84F5E" w:rsidRPr="00FD1C87" w:rsidRDefault="00C84F5E" w:rsidP="00E91680">
      <w:pPr>
        <w:pStyle w:val="BodyText"/>
      </w:pPr>
      <w:r w:rsidRPr="009D7F04">
        <w:t>Authorization of 6 months may be granted for treatment of Cushing’s syndrome/disease when all of the following criteria are met:</w:t>
      </w:r>
    </w:p>
    <w:p w14:paraId="6DAC1D2C" w14:textId="7C1BF3A8" w:rsidR="00C84F5E" w:rsidRPr="00FD1C87" w:rsidRDefault="00C84F5E" w:rsidP="00E91680">
      <w:pPr>
        <w:pStyle w:val="ListParagraph"/>
        <w:numPr>
          <w:ilvl w:val="0"/>
          <w:numId w:val="26"/>
        </w:numPr>
      </w:pPr>
      <w:r w:rsidRPr="00FD1C87">
        <w:t>Member has type 2 diabetes mellitus or glucose intolerance</w:t>
      </w:r>
    </w:p>
    <w:p w14:paraId="7EE804DC" w14:textId="575F6CBD" w:rsidR="00C84F5E" w:rsidRPr="00FD1C87" w:rsidRDefault="00C84F5E" w:rsidP="00E91680">
      <w:pPr>
        <w:pStyle w:val="ListParagraph"/>
        <w:numPr>
          <w:ilvl w:val="0"/>
          <w:numId w:val="26"/>
        </w:numPr>
      </w:pPr>
      <w:r w:rsidRPr="00FD1C87">
        <w:t>The requested drug is being prescribed to control hyperglycemia secondary to hypercortisolism</w:t>
      </w:r>
    </w:p>
    <w:p w14:paraId="260F7112" w14:textId="02DB807B" w:rsidR="00C84F5E" w:rsidRPr="00FD1C87" w:rsidRDefault="00C84F5E" w:rsidP="00E91680">
      <w:pPr>
        <w:pStyle w:val="ListParagraph"/>
        <w:numPr>
          <w:ilvl w:val="0"/>
          <w:numId w:val="26"/>
        </w:numPr>
      </w:pPr>
      <w:r w:rsidRPr="00FD1C87">
        <w:t>Member has had surgery that was not curative OR member is not a candidate for surgery</w:t>
      </w:r>
    </w:p>
    <w:p w14:paraId="554B6E8F" w14:textId="1D9FAC4C" w:rsidR="00B836B0" w:rsidRPr="00FD1C87" w:rsidRDefault="00C84F5E" w:rsidP="00E91680">
      <w:pPr>
        <w:pStyle w:val="ListParagraph"/>
        <w:numPr>
          <w:ilvl w:val="0"/>
          <w:numId w:val="26"/>
        </w:numPr>
      </w:pPr>
      <w:r w:rsidRPr="00FD1C87">
        <w:t>If the member is able to become pregnant, a negative pregnancy test is required before initiating therapy</w:t>
      </w:r>
    </w:p>
    <w:p w14:paraId="3A643EC3" w14:textId="39DC9ECA" w:rsidR="00A501AC" w:rsidRPr="00FD1C87" w:rsidRDefault="00A501AC" w:rsidP="00E91680">
      <w:pPr>
        <w:pStyle w:val="Heading2"/>
      </w:pPr>
      <w:r w:rsidRPr="00FD1C87">
        <w:t>Continuation of Therapy</w:t>
      </w:r>
    </w:p>
    <w:p w14:paraId="6D30CD3E" w14:textId="348AB23D" w:rsidR="00C84F5E" w:rsidRPr="00FD1C87" w:rsidRDefault="00C84F5E" w:rsidP="00C84F5E">
      <w:pPr>
        <w:pStyle w:val="Heading3"/>
        <w:spacing w:before="120" w:after="0"/>
      </w:pPr>
      <w:r w:rsidRPr="00FD1C87">
        <w:t xml:space="preserve">Cushing’s </w:t>
      </w:r>
      <w:r w:rsidR="00E91680" w:rsidRPr="00FD1C87">
        <w:t>Syndrome/Disease</w:t>
      </w:r>
      <w:r w:rsidR="00E91680" w:rsidRPr="00FD1C87">
        <w:rPr>
          <w:vertAlign w:val="superscript"/>
        </w:rPr>
        <w:t>1</w:t>
      </w:r>
      <w:r w:rsidRPr="00FD1C87">
        <w:rPr>
          <w:vertAlign w:val="superscript"/>
        </w:rPr>
        <w:t xml:space="preserve">-4 </w:t>
      </w:r>
    </w:p>
    <w:p w14:paraId="32C8905D" w14:textId="043EBD23" w:rsidR="00A501AC" w:rsidRPr="00FD1C87" w:rsidRDefault="00C84F5E" w:rsidP="00C84F5E">
      <w:pPr>
        <w:pStyle w:val="BodyText"/>
      </w:pPr>
      <w:r w:rsidRPr="00FD1C87">
        <w:t>Authorization of 12 months may be granted if the member has achieved or maintained an adequate positive response, or there is improvement in signs and symptoms of the condition.</w:t>
      </w:r>
    </w:p>
    <w:p w14:paraId="10DA4309" w14:textId="5FC47663" w:rsidR="00FF66BF" w:rsidRPr="00FD1C87" w:rsidRDefault="00FF66BF" w:rsidP="00E91680">
      <w:pPr>
        <w:pStyle w:val="Heading2"/>
      </w:pPr>
      <w:r w:rsidRPr="00FD1C87">
        <w:t>References</w:t>
      </w:r>
    </w:p>
    <w:p w14:paraId="206D6712" w14:textId="6765D4E1" w:rsidR="00C84F5E" w:rsidRPr="00FD1C87" w:rsidRDefault="00C84F5E" w:rsidP="00C84F5E">
      <w:pPr>
        <w:pStyle w:val="ReferenceOrdered"/>
      </w:pPr>
      <w:proofErr w:type="spellStart"/>
      <w:r w:rsidRPr="00FD1C87">
        <w:t>Korlym</w:t>
      </w:r>
      <w:proofErr w:type="spellEnd"/>
      <w:r w:rsidRPr="00FD1C87">
        <w:t xml:space="preserve"> [package insert]. Menlo Park, CA: </w:t>
      </w:r>
      <w:proofErr w:type="spellStart"/>
      <w:r w:rsidRPr="00FD1C87">
        <w:t>Corcept</w:t>
      </w:r>
      <w:proofErr w:type="spellEnd"/>
      <w:r w:rsidRPr="00FD1C87">
        <w:t xml:space="preserve"> Therapeutics Incorporated; </w:t>
      </w:r>
      <w:r w:rsidR="00F473DD">
        <w:t>September 2024.</w:t>
      </w:r>
    </w:p>
    <w:p w14:paraId="6BFDB31B" w14:textId="77777777" w:rsidR="00CD2110" w:rsidRDefault="00C84F5E" w:rsidP="00AD11FE">
      <w:pPr>
        <w:pStyle w:val="ReferenceOrdered"/>
      </w:pPr>
      <w:r w:rsidRPr="00FD1C87">
        <w:t xml:space="preserve">Mifepristone [package insert]. </w:t>
      </w:r>
      <w:r w:rsidR="00386EA6" w:rsidRPr="00FD1C87">
        <w:t xml:space="preserve">Menlo Park, CA: </w:t>
      </w:r>
      <w:proofErr w:type="spellStart"/>
      <w:r w:rsidR="00386EA6" w:rsidRPr="00FD1C87">
        <w:t>Corcept</w:t>
      </w:r>
      <w:proofErr w:type="spellEnd"/>
      <w:r w:rsidR="00386EA6" w:rsidRPr="00FD1C87">
        <w:t xml:space="preserve"> Therapeutics Incorporated; </w:t>
      </w:r>
      <w:r w:rsidR="00386EA6">
        <w:t>September 2024.</w:t>
      </w:r>
    </w:p>
    <w:p w14:paraId="4C83BA95" w14:textId="2176F765" w:rsidR="00C84F5E" w:rsidRPr="00FD1C87" w:rsidRDefault="00C84F5E" w:rsidP="00AD11FE">
      <w:pPr>
        <w:pStyle w:val="ReferenceOrdered"/>
      </w:pPr>
      <w:r w:rsidRPr="00386EA6">
        <w:rPr>
          <w:lang w:val="sv-SE"/>
        </w:rPr>
        <w:t xml:space="preserve">Nieman LK, Biller BM, Findling JW, et al. </w:t>
      </w:r>
      <w:r w:rsidRPr="00FD1C87">
        <w:t xml:space="preserve">Treatment of Cushing’s Syndrome: An Endocrine Society Clinical Practice Guideline. J Clin Endocrinol </w:t>
      </w:r>
      <w:proofErr w:type="spellStart"/>
      <w:r w:rsidRPr="00FD1C87">
        <w:t>Metab</w:t>
      </w:r>
      <w:proofErr w:type="spellEnd"/>
      <w:r w:rsidRPr="00FD1C87">
        <w:t>. 2015;100(8):2807-2831. doi:10.1210/jc.2015-1818</w:t>
      </w:r>
    </w:p>
    <w:p w14:paraId="26E25A0F" w14:textId="511C9C6C" w:rsidR="00FF66BF" w:rsidRPr="00FD1C87" w:rsidRDefault="00C84F5E" w:rsidP="00C84F5E">
      <w:pPr>
        <w:pStyle w:val="ReferenceOrdered"/>
      </w:pPr>
      <w:r w:rsidRPr="00FD1C87">
        <w:rPr>
          <w:lang w:val="pt-PT"/>
        </w:rPr>
        <w:t xml:space="preserve">Fleseriu M, Auchus R, Bancos I, et al. </w:t>
      </w:r>
      <w:r w:rsidRPr="00FD1C87">
        <w:t>Consensus on Diagnosis and Management of Cushing’s Disease: A Guideline Update. Lancet Diabetes Endocrinol. 2021;9(12):847-875. doi:10.1016/S2213-8587(21)00235-7</w:t>
      </w:r>
    </w:p>
    <w:sectPr w:rsidR="00FF66BF" w:rsidRPr="00FD1C87" w:rsidSect="00CE1E02">
      <w:headerReference w:type="first" r:id="rId15"/>
      <w:footerReference w:type="first" r:id="rId16"/>
      <w:type w:val="continuous"/>
      <w:pgSz w:w="12240" w:h="15840" w:code="1"/>
      <w:pgMar w:top="907" w:right="720" w:bottom="994" w:left="720" w:header="720" w:footer="8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0B38" w14:textId="77777777" w:rsidR="00C87D65" w:rsidRDefault="00C87D65">
      <w:r>
        <w:separator/>
      </w:r>
    </w:p>
  </w:endnote>
  <w:endnote w:type="continuationSeparator" w:id="0">
    <w:p w14:paraId="09E891B4" w14:textId="77777777" w:rsidR="00C87D65" w:rsidRDefault="00C87D65">
      <w:r>
        <w:continuationSeparator/>
      </w:r>
    </w:p>
  </w:endnote>
  <w:endnote w:type="continuationNotice" w:id="1">
    <w:p w14:paraId="07BA94D2" w14:textId="77777777" w:rsidR="00C87D65" w:rsidRDefault="00C87D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2C08" w14:textId="36E11680" w:rsidR="00E91680" w:rsidRPr="00EC47B6" w:rsidRDefault="00E91680" w:rsidP="00E9168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4793B" w:rsidRPr="00C4793B">
      <w:rPr>
        <w:rFonts w:cs="Arial"/>
        <w:noProof/>
        <w:sz w:val="16"/>
        <w:szCs w:val="16"/>
      </w:rPr>
      <w:t>mifepristone-Korlym</w:t>
    </w:r>
    <w:r w:rsidR="00C4793B">
      <w:rPr>
        <w:rFonts w:cs="Arial"/>
        <w:noProof/>
        <w:snapToGrid w:val="0"/>
        <w:color w:val="000000"/>
        <w:sz w:val="16"/>
        <w:szCs w:val="16"/>
      </w:rPr>
      <w:t xml:space="preserve"> SGM 2160-A</w:t>
    </w:r>
    <w:r w:rsidR="00C4793B" w:rsidRPr="00C4793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D7F0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A1C042E" w14:textId="61BD3CAB" w:rsidR="00E91680" w:rsidRPr="00EC47B6" w:rsidRDefault="00E91680" w:rsidP="00E9168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3063281" w14:textId="1E085B53" w:rsidR="00E91680" w:rsidRPr="00F50D98" w:rsidRDefault="00E91680" w:rsidP="00B37F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8F497" w14:textId="35E5DEAE" w:rsidR="00E91680" w:rsidRPr="00EC47B6" w:rsidRDefault="00E91680" w:rsidP="00E9168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44CA9" w:rsidRPr="00A44CA9">
      <w:rPr>
        <w:rFonts w:cs="Arial"/>
        <w:noProof/>
        <w:sz w:val="16"/>
        <w:szCs w:val="16"/>
      </w:rPr>
      <w:t>mifepristone-Korlym</w:t>
    </w:r>
    <w:r w:rsidR="00A44CA9">
      <w:rPr>
        <w:rFonts w:cs="Arial"/>
        <w:noProof/>
        <w:snapToGrid w:val="0"/>
        <w:color w:val="000000"/>
        <w:sz w:val="16"/>
        <w:szCs w:val="16"/>
      </w:rPr>
      <w:t xml:space="preserve"> SGM 2160-A</w:t>
    </w:r>
    <w:r w:rsidR="00A44CA9" w:rsidRPr="00A44CA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D7F0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AFC0272" w14:textId="1AAD2616" w:rsidR="00E91680" w:rsidRPr="00EC47B6" w:rsidRDefault="00E91680" w:rsidP="00E9168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38E1FEC" w14:textId="551CB845" w:rsidR="00E91680" w:rsidRPr="00F50D98" w:rsidRDefault="00E91680" w:rsidP="00B37F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9946" w14:textId="6BC5160A" w:rsidR="00941100" w:rsidRPr="00EC47B6" w:rsidRDefault="00941100" w:rsidP="0094110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245AB" w:rsidRPr="00F245AB">
      <w:rPr>
        <w:rFonts w:cs="Arial"/>
        <w:noProof/>
        <w:sz w:val="16"/>
        <w:szCs w:val="16"/>
      </w:rPr>
      <w:t>mifepristone-Korlym</w:t>
    </w:r>
    <w:r w:rsidR="00F245AB">
      <w:rPr>
        <w:rFonts w:cs="Arial"/>
        <w:noProof/>
        <w:snapToGrid w:val="0"/>
        <w:color w:val="000000"/>
        <w:sz w:val="16"/>
        <w:szCs w:val="16"/>
      </w:rPr>
      <w:t xml:space="preserve"> SGM 2160-A</w:t>
    </w:r>
    <w:r w:rsidR="00F245AB" w:rsidRPr="00F245AB">
      <w:rPr>
        <w:rFonts w:cs="Arial"/>
        <w:noProof/>
        <w:sz w:val="16"/>
        <w:szCs w:val="16"/>
      </w:rPr>
      <w:t xml:space="preserve"> 2025</w:t>
    </w:r>
    <w:r w:rsidR="00F245AB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F245A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A4EF5EF" w14:textId="77777777" w:rsidR="00941100" w:rsidRPr="00EC47B6" w:rsidRDefault="00941100" w:rsidP="0094110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5A9DC64D" w:rsidR="000F5383" w:rsidRPr="00F50D98" w:rsidRDefault="00941100" w:rsidP="00B37F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7CA1" w14:textId="77777777" w:rsidR="00C87D65" w:rsidRDefault="00C87D65">
      <w:r>
        <w:separator/>
      </w:r>
    </w:p>
  </w:footnote>
  <w:footnote w:type="continuationSeparator" w:id="0">
    <w:p w14:paraId="13F6E2FA" w14:textId="77777777" w:rsidR="00C87D65" w:rsidRDefault="00C87D65">
      <w:r>
        <w:continuationSeparator/>
      </w:r>
    </w:p>
  </w:footnote>
  <w:footnote w:type="continuationNotice" w:id="1">
    <w:p w14:paraId="00D40B8A" w14:textId="77777777" w:rsidR="00C87D65" w:rsidRDefault="00C87D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3007F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3007F7">
      <w:trPr>
        <w:trHeight w:val="378"/>
        <w:jc w:val="right"/>
      </w:trPr>
      <w:tc>
        <w:tcPr>
          <w:tcW w:w="1854" w:type="dxa"/>
          <w:hideMark/>
        </w:tcPr>
        <w:p w14:paraId="51CE3E64" w14:textId="225BADD4" w:rsidR="00ED04EC" w:rsidRPr="00AB3599" w:rsidRDefault="00AB3599" w:rsidP="00ED04EC">
          <w:pPr>
            <w:pStyle w:val="Header"/>
            <w:rPr>
              <w:rFonts w:cs="Arial"/>
              <w:sz w:val="16"/>
              <w:szCs w:val="16"/>
            </w:rPr>
          </w:pPr>
          <w:r w:rsidRPr="00AB3599">
            <w:rPr>
              <w:rFonts w:cs="Arial"/>
              <w:sz w:val="16"/>
              <w:szCs w:val="16"/>
            </w:rPr>
            <w:t>2160-A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3007F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E7352D" w:rsidRDefault="000F5383" w:rsidP="009E1F57">
          <w:pPr>
            <w:pStyle w:val="RefTableData"/>
          </w:pPr>
          <w:r w:rsidRPr="00E7352D">
            <w:t>Reference number(s)</w:t>
          </w:r>
        </w:p>
      </w:tc>
    </w:tr>
    <w:tr w:rsidR="000F5383" w:rsidRPr="00ED04EC" w14:paraId="2259874D" w14:textId="77777777" w:rsidTr="003007F7">
      <w:trPr>
        <w:trHeight w:val="378"/>
        <w:jc w:val="right"/>
      </w:trPr>
      <w:tc>
        <w:tcPr>
          <w:tcW w:w="1854" w:type="dxa"/>
          <w:hideMark/>
        </w:tcPr>
        <w:p w14:paraId="475EFE95" w14:textId="36EBDE4F" w:rsidR="000F5383" w:rsidRPr="00E7352D" w:rsidRDefault="00E7352D" w:rsidP="009E1F57">
          <w:pPr>
            <w:pStyle w:val="RefTableHeader"/>
          </w:pPr>
          <w:r w:rsidRPr="00E7352D">
            <w:t>2160-A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FE14D7"/>
    <w:multiLevelType w:val="hybridMultilevel"/>
    <w:tmpl w:val="4E86B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2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4"/>
  </w:num>
  <w:num w:numId="18" w16cid:durableId="299724409">
    <w:abstractNumId w:val="19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5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6"/>
  </w:num>
  <w:num w:numId="26" w16cid:durableId="178788913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11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0BB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75B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37A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C7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17D5D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AE7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6C2C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A1C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7E86"/>
    <w:rsid w:val="0030016D"/>
    <w:rsid w:val="003007F7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F6A"/>
    <w:rsid w:val="003070FF"/>
    <w:rsid w:val="00307499"/>
    <w:rsid w:val="00307DCC"/>
    <w:rsid w:val="003116A8"/>
    <w:rsid w:val="003127DD"/>
    <w:rsid w:val="00312E1C"/>
    <w:rsid w:val="003137E6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60D"/>
    <w:rsid w:val="00384D85"/>
    <w:rsid w:val="0038594B"/>
    <w:rsid w:val="00385C81"/>
    <w:rsid w:val="00386EA6"/>
    <w:rsid w:val="00386F82"/>
    <w:rsid w:val="0039012A"/>
    <w:rsid w:val="00390384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3E9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3655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290D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2F6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2C73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3E08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1A3C"/>
    <w:rsid w:val="005E3C25"/>
    <w:rsid w:val="005E4938"/>
    <w:rsid w:val="005E5674"/>
    <w:rsid w:val="005E59DA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0E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704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28C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2EEB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330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BBD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F34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2D0D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9D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05E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7A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100"/>
    <w:rsid w:val="00941264"/>
    <w:rsid w:val="00942505"/>
    <w:rsid w:val="0094296E"/>
    <w:rsid w:val="0094298C"/>
    <w:rsid w:val="009434E1"/>
    <w:rsid w:val="0094553A"/>
    <w:rsid w:val="009464D2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4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60D"/>
    <w:rsid w:val="00A44CA9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65D"/>
    <w:rsid w:val="00A6026F"/>
    <w:rsid w:val="00A60656"/>
    <w:rsid w:val="00A614D8"/>
    <w:rsid w:val="00A61592"/>
    <w:rsid w:val="00A618ED"/>
    <w:rsid w:val="00A61B9A"/>
    <w:rsid w:val="00A61E26"/>
    <w:rsid w:val="00A61FC3"/>
    <w:rsid w:val="00A646CB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599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5FF"/>
    <w:rsid w:val="00B37F99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6C2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5E4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0A5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1FD0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93B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4F5E"/>
    <w:rsid w:val="00C85BB7"/>
    <w:rsid w:val="00C86B76"/>
    <w:rsid w:val="00C86EE2"/>
    <w:rsid w:val="00C87920"/>
    <w:rsid w:val="00C87C25"/>
    <w:rsid w:val="00C87D04"/>
    <w:rsid w:val="00C87D65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110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1E02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861"/>
    <w:rsid w:val="00CF2CF2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6D3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0DF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325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55BC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3FEA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8B6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4C2E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52D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680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0B1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6C3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61E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52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08"/>
    <w:rsid w:val="00F21995"/>
    <w:rsid w:val="00F21B41"/>
    <w:rsid w:val="00F23678"/>
    <w:rsid w:val="00F23747"/>
    <w:rsid w:val="00F24307"/>
    <w:rsid w:val="00F245AB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882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473DD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5CD"/>
    <w:rsid w:val="00F93676"/>
    <w:rsid w:val="00F93AC8"/>
    <w:rsid w:val="00F9431A"/>
    <w:rsid w:val="00F95419"/>
    <w:rsid w:val="00F963B6"/>
    <w:rsid w:val="00F9692C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1C87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109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2267006A-185D-474F-8140-39FB3C403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2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0FFC42-59FD-4397-8AD2-86C8DB6C2B92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mifepristone-Korlym 2160-A SGM 2024</vt:lpstr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mifepristone-Korlym SGM 2160-A</dc:title>
  <dc:subject>mifepristone-Korlym SGM 2160-A</dc:subject>
  <dc:creator>CVS Caremark</dc:creator>
  <cp:keywords/>
  <cp:lastModifiedBy>Ortiz, Erica M</cp:lastModifiedBy>
  <cp:revision>5</cp:revision>
  <cp:lastPrinted>2024-04-17T12:59:00Z</cp:lastPrinted>
  <dcterms:created xsi:type="dcterms:W3CDTF">2025-06-02T18:49:00Z</dcterms:created>
  <dcterms:modified xsi:type="dcterms:W3CDTF">2025-06-02T18:51:00Z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